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1C72DB" w:rsidRDefault="00CD36CF" w:rsidP="002010BF">
      <w:pPr>
        <w:pStyle w:val="TitlePageOrigin"/>
        <w:rPr>
          <w:color w:val="auto"/>
        </w:rPr>
      </w:pPr>
      <w:r w:rsidRPr="001C72DB">
        <w:rPr>
          <w:color w:val="auto"/>
        </w:rPr>
        <w:t>WEST virginia legislature</w:t>
      </w:r>
    </w:p>
    <w:p w14:paraId="4FCEAF69" w14:textId="6E5897FA" w:rsidR="00CD36CF" w:rsidRPr="001C72DB" w:rsidRDefault="00CD36CF" w:rsidP="002010BF">
      <w:pPr>
        <w:pStyle w:val="TitlePageSession"/>
        <w:rPr>
          <w:color w:val="auto"/>
        </w:rPr>
      </w:pPr>
      <w:r w:rsidRPr="001C72DB">
        <w:rPr>
          <w:color w:val="auto"/>
        </w:rPr>
        <w:t>20</w:t>
      </w:r>
      <w:r w:rsidR="00081D6D" w:rsidRPr="001C72DB">
        <w:rPr>
          <w:color w:val="auto"/>
        </w:rPr>
        <w:t>2</w:t>
      </w:r>
      <w:r w:rsidR="00926ACF" w:rsidRPr="001C72DB">
        <w:rPr>
          <w:color w:val="auto"/>
        </w:rPr>
        <w:t>5</w:t>
      </w:r>
      <w:r w:rsidRPr="001C72DB">
        <w:rPr>
          <w:color w:val="auto"/>
        </w:rPr>
        <w:t xml:space="preserve"> regular session</w:t>
      </w:r>
    </w:p>
    <w:p w14:paraId="34ACF1E7" w14:textId="57D5DC21" w:rsidR="00EB06E0" w:rsidRPr="001C72DB" w:rsidRDefault="000B192D" w:rsidP="00EB06E0">
      <w:pPr>
        <w:pStyle w:val="TitlePageBillPrefix"/>
        <w:rPr>
          <w:color w:val="auto"/>
        </w:rPr>
      </w:pPr>
      <w:sdt>
        <w:sdtPr>
          <w:rPr>
            <w:color w:val="auto"/>
          </w:rPr>
          <w:tag w:val="IntroDate"/>
          <w:id w:val="-1236936958"/>
          <w:placeholder>
            <w:docPart w:val="B34DE183398A46ADBE2BCBFA3238BB6F"/>
          </w:placeholder>
          <w:text/>
        </w:sdtPr>
        <w:sdtEndPr/>
        <w:sdtContent>
          <w:r w:rsidR="00EB06E0" w:rsidRPr="001C72DB">
            <w:rPr>
              <w:color w:val="auto"/>
            </w:rPr>
            <w:t>Introduced</w:t>
          </w:r>
        </w:sdtContent>
      </w:sdt>
    </w:p>
    <w:p w14:paraId="76A46296" w14:textId="3079C563" w:rsidR="00CD36CF" w:rsidRPr="001C72DB" w:rsidRDefault="000B192D"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C3D16" w:rsidRPr="001C72DB">
            <w:rPr>
              <w:color w:val="auto"/>
            </w:rPr>
            <w:t>Senate</w:t>
          </w:r>
        </w:sdtContent>
      </w:sdt>
      <w:r w:rsidR="00303684" w:rsidRPr="001C72DB">
        <w:rPr>
          <w:color w:val="auto"/>
        </w:rPr>
        <w:t xml:space="preserve"> </w:t>
      </w:r>
      <w:r w:rsidR="00CD36CF" w:rsidRPr="001C72DB">
        <w:rPr>
          <w:color w:val="auto"/>
        </w:rPr>
        <w:t xml:space="preserve">Bill </w:t>
      </w:r>
      <w:sdt>
        <w:sdtPr>
          <w:rPr>
            <w:color w:val="auto"/>
          </w:rPr>
          <w:tag w:val="BNum"/>
          <w:id w:val="1645317809"/>
          <w:lock w:val="sdtLocked"/>
          <w:placeholder>
            <w:docPart w:val="5FD96F9CA9044299BAADA3CD61C27162"/>
          </w:placeholder>
          <w:text/>
        </w:sdtPr>
        <w:sdtEndPr/>
        <w:sdtContent>
          <w:r w:rsidR="005805B8">
            <w:rPr>
              <w:color w:val="auto"/>
            </w:rPr>
            <w:t>166</w:t>
          </w:r>
        </w:sdtContent>
      </w:sdt>
    </w:p>
    <w:p w14:paraId="01168ED6" w14:textId="2CBAB1A7" w:rsidR="003811A0" w:rsidRPr="001C72DB" w:rsidRDefault="003811A0" w:rsidP="002010BF">
      <w:pPr>
        <w:pStyle w:val="References"/>
        <w:rPr>
          <w:smallCaps/>
          <w:color w:val="auto"/>
        </w:rPr>
      </w:pPr>
      <w:r w:rsidRPr="001C72DB">
        <w:rPr>
          <w:smallCaps/>
          <w:color w:val="auto"/>
        </w:rPr>
        <w:t xml:space="preserve">By </w:t>
      </w:r>
      <w:r w:rsidR="00BC3D16" w:rsidRPr="001C72DB">
        <w:rPr>
          <w:smallCaps/>
          <w:color w:val="auto"/>
        </w:rPr>
        <w:t>Senator Chapman</w:t>
      </w:r>
      <w:r w:rsidR="00697B89" w:rsidRPr="001C72DB">
        <w:rPr>
          <w:smallCaps/>
          <w:color w:val="auto"/>
        </w:rPr>
        <w:t xml:space="preserve"> </w:t>
      </w:r>
    </w:p>
    <w:p w14:paraId="320C60C3" w14:textId="6DD203B2" w:rsidR="00697B89" w:rsidRPr="001C72DB" w:rsidRDefault="00CD36CF" w:rsidP="00697B89">
      <w:pPr>
        <w:pStyle w:val="References"/>
        <w:rPr>
          <w:color w:val="auto"/>
        </w:rPr>
      </w:pPr>
      <w:r w:rsidRPr="001C72DB">
        <w:rPr>
          <w:color w:val="auto"/>
        </w:rPr>
        <w:t>[</w:t>
      </w:r>
      <w:sdt>
        <w:sdtPr>
          <w:tag w:val="References"/>
          <w:id w:val="-1043047873"/>
          <w:placeholder>
            <w:docPart w:val="2CE89A9E38E646A8BB78DB77C515E0B6"/>
          </w:placeholder>
          <w:text w:multiLine="1"/>
        </w:sdtPr>
        <w:sdtEndPr/>
        <w:sdtContent>
          <w:r w:rsidR="005805B8" w:rsidRPr="005805B8">
            <w:t>Introduced February 12, 2025; referred</w:t>
          </w:r>
          <w:r w:rsidR="005805B8" w:rsidRPr="005805B8">
            <w:br/>
            <w:t xml:space="preserve"> to the Committee on </w:t>
          </w:r>
          <w:r w:rsidR="000B192D">
            <w:t>the Judiciary</w:t>
          </w:r>
          <w:r w:rsidR="005805B8" w:rsidRPr="005805B8">
            <w:t>]</w:t>
          </w:r>
        </w:sdtContent>
      </w:sdt>
    </w:p>
    <w:p w14:paraId="20FAFFA1" w14:textId="3B28F2C8" w:rsidR="003811A0" w:rsidRPr="001C72DB" w:rsidRDefault="003811A0" w:rsidP="003811A0">
      <w:pPr>
        <w:pStyle w:val="TitleSection"/>
        <w:rPr>
          <w:color w:val="auto"/>
        </w:rPr>
      </w:pPr>
      <w:r w:rsidRPr="001C72DB">
        <w:rPr>
          <w:color w:val="auto"/>
        </w:rPr>
        <w:lastRenderedPageBreak/>
        <w:t xml:space="preserve"> </w:t>
      </w:r>
      <w:r w:rsidR="00697B89" w:rsidRPr="001C72DB">
        <w:rPr>
          <w:color w:val="auto"/>
        </w:rPr>
        <w:t xml:space="preserve">A </w:t>
      </w:r>
      <w:r w:rsidR="00BC3D16" w:rsidRPr="001C72DB">
        <w:rPr>
          <w:color w:val="auto"/>
        </w:rPr>
        <w:t xml:space="preserve">BILL to amend and reenact §49-2-802 </w:t>
      </w:r>
      <w:r w:rsidR="001C72DB" w:rsidRPr="001C72DB">
        <w:rPr>
          <w:color w:val="auto"/>
        </w:rPr>
        <w:t xml:space="preserve">and §49-4-601 </w:t>
      </w:r>
      <w:r w:rsidR="00BC3D16" w:rsidRPr="001C72DB">
        <w:rPr>
          <w:color w:val="auto"/>
        </w:rPr>
        <w:t>of the Code of West Virginia, 1931, as amended, relating to requiring that parents named as a respondent in an abuse and neglect case or</w:t>
      </w:r>
      <w:r w:rsidR="00EB06E0" w:rsidRPr="001C72DB">
        <w:rPr>
          <w:color w:val="auto"/>
        </w:rPr>
        <w:t xml:space="preserve"> in an</w:t>
      </w:r>
      <w:r w:rsidR="00BC3D16" w:rsidRPr="001C72DB">
        <w:rPr>
          <w:color w:val="auto"/>
        </w:rPr>
        <w:t xml:space="preserve"> investigation by Child Protective Services are given a copy of their rights that is written in plain, understandable language; </w:t>
      </w:r>
      <w:r w:rsidR="00730E47" w:rsidRPr="001C72DB">
        <w:rPr>
          <w:color w:val="auto"/>
        </w:rPr>
        <w:t xml:space="preserve">and </w:t>
      </w:r>
      <w:r w:rsidR="00BC3D16" w:rsidRPr="001C72DB">
        <w:rPr>
          <w:color w:val="auto"/>
        </w:rPr>
        <w:t>giving authority to ensure receipt of said rights to the prosecutor of the county in which the investigation is taking place</w:t>
      </w:r>
      <w:r w:rsidR="00730E47" w:rsidRPr="001C72DB">
        <w:rPr>
          <w:color w:val="auto"/>
        </w:rPr>
        <w:t>.</w:t>
      </w:r>
    </w:p>
    <w:p w14:paraId="582D9310" w14:textId="77777777" w:rsidR="003811A0" w:rsidRPr="001C72DB" w:rsidRDefault="003811A0" w:rsidP="003811A0">
      <w:pPr>
        <w:pStyle w:val="EnactingClause"/>
        <w:rPr>
          <w:color w:val="auto"/>
        </w:rPr>
        <w:sectPr w:rsidR="003811A0" w:rsidRPr="001C72DB" w:rsidSect="001929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C72DB">
        <w:rPr>
          <w:color w:val="auto"/>
        </w:rPr>
        <w:t>Be it enacted by the Legislature of West Virginia:</w:t>
      </w:r>
    </w:p>
    <w:p w14:paraId="37E7F991" w14:textId="667C2B9D" w:rsidR="00BC3D16" w:rsidRPr="001C72DB" w:rsidRDefault="00C124BF" w:rsidP="00730E47">
      <w:pPr>
        <w:pStyle w:val="ArticleHeading"/>
        <w:rPr>
          <w:color w:val="auto"/>
        </w:rPr>
      </w:pPr>
      <w:r w:rsidRPr="001C72DB">
        <w:rPr>
          <w:color w:val="auto"/>
        </w:rPr>
        <w:t>A</w:t>
      </w:r>
      <w:r w:rsidR="00BC3D16" w:rsidRPr="001C72DB">
        <w:rPr>
          <w:color w:val="auto"/>
        </w:rPr>
        <w:t>RTICLE 2. STATE RESPONSIBILITIES FOR CHILDREN.</w:t>
      </w:r>
    </w:p>
    <w:p w14:paraId="7D0ABF50" w14:textId="6182A471" w:rsidR="001929B8" w:rsidRPr="001C72DB" w:rsidRDefault="001929B8" w:rsidP="00730E47">
      <w:pPr>
        <w:pStyle w:val="PartHeading"/>
        <w:rPr>
          <w:color w:val="auto"/>
        </w:rPr>
      </w:pPr>
      <w:r w:rsidRPr="001C72DB">
        <w:rPr>
          <w:color w:val="auto"/>
        </w:rPr>
        <w:t>Part VIII. Reports of Children Suspected of Abuse.</w:t>
      </w:r>
    </w:p>
    <w:p w14:paraId="5038C891" w14:textId="77777777" w:rsidR="00BC3D16" w:rsidRPr="001C72DB" w:rsidRDefault="00BC3D16" w:rsidP="00730E47">
      <w:pPr>
        <w:pStyle w:val="SectionHeading"/>
        <w:rPr>
          <w:color w:val="auto"/>
        </w:rPr>
      </w:pPr>
      <w:r w:rsidRPr="001C72DB">
        <w:rPr>
          <w:color w:val="auto"/>
        </w:rPr>
        <w:t>§49-2-802. Establishment of child protective services; general duties and powers; administrative procedure; immunity from civil liability; cooperation of other state agencies.</w:t>
      </w:r>
    </w:p>
    <w:p w14:paraId="2D7344AF" w14:textId="77777777" w:rsidR="00BC3D16" w:rsidRPr="001C72DB" w:rsidRDefault="00BC3D16" w:rsidP="000028DE">
      <w:pPr>
        <w:ind w:left="720" w:hanging="720"/>
        <w:jc w:val="both"/>
        <w:outlineLvl w:val="3"/>
        <w:rPr>
          <w:rFonts w:cs="Arial"/>
          <w:b/>
          <w:color w:val="auto"/>
        </w:rPr>
        <w:sectPr w:rsidR="00BC3D16" w:rsidRPr="001C72DB" w:rsidSect="001929B8">
          <w:type w:val="continuous"/>
          <w:pgSz w:w="12240" w:h="15840" w:code="1"/>
          <w:pgMar w:top="1440" w:right="1440" w:bottom="1440" w:left="1440" w:header="720" w:footer="720" w:gutter="0"/>
          <w:lnNumType w:countBy="1" w:restart="newSection"/>
          <w:cols w:space="720"/>
          <w:titlePg/>
          <w:docGrid w:linePitch="360"/>
        </w:sectPr>
      </w:pPr>
    </w:p>
    <w:p w14:paraId="3A1EB787" w14:textId="77777777" w:rsidR="00BC3D16" w:rsidRPr="001C72DB" w:rsidRDefault="00BC3D16" w:rsidP="00730E47">
      <w:pPr>
        <w:pStyle w:val="SectionBody"/>
        <w:rPr>
          <w:color w:val="auto"/>
        </w:rPr>
      </w:pPr>
      <w:r w:rsidRPr="001C72DB">
        <w:rPr>
          <w:color w:val="auto"/>
        </w:rPr>
        <w:t>(a) The department shall establish or designate in every county a local child protective services office to perform the duties and functions set forth in this article.</w:t>
      </w:r>
    </w:p>
    <w:p w14:paraId="47739A99" w14:textId="77777777" w:rsidR="00BC3D16" w:rsidRPr="001C72DB" w:rsidRDefault="00BC3D16" w:rsidP="00730E47">
      <w:pPr>
        <w:pStyle w:val="SectionBody"/>
        <w:rPr>
          <w:color w:val="auto"/>
        </w:rPr>
      </w:pPr>
      <w:r w:rsidRPr="001C72DB">
        <w:rPr>
          <w:color w:val="auto"/>
        </w:rPr>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38FEB048" w14:textId="77777777" w:rsidR="00BC3D16" w:rsidRPr="001C72DB" w:rsidRDefault="00BC3D16" w:rsidP="00730E47">
      <w:pPr>
        <w:pStyle w:val="SectionBody"/>
        <w:rPr>
          <w:color w:val="auto"/>
        </w:rPr>
      </w:pPr>
      <w:r w:rsidRPr="001C72DB">
        <w:rPr>
          <w:color w:val="auto"/>
        </w:rPr>
        <w:t>(c) Each local child protective services office shall:</w:t>
      </w:r>
    </w:p>
    <w:p w14:paraId="1DBD85B0" w14:textId="4E4E6ED0" w:rsidR="00BC3D16" w:rsidRPr="001C72DB" w:rsidRDefault="00BC3D16" w:rsidP="00730E47">
      <w:pPr>
        <w:pStyle w:val="SectionBody"/>
        <w:rPr>
          <w:color w:val="auto"/>
        </w:rPr>
      </w:pPr>
      <w:r w:rsidRPr="001C72DB">
        <w:rPr>
          <w:color w:val="auto"/>
        </w:rPr>
        <w:lastRenderedPageBreak/>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by investigation of the Department of Human </w:t>
      </w:r>
      <w:r w:rsidR="00B828AF" w:rsidRPr="001C72DB">
        <w:rPr>
          <w:color w:val="auto"/>
        </w:rPr>
        <w:t>Services</w:t>
      </w:r>
      <w:r w:rsidRPr="001C72DB">
        <w:rPr>
          <w:color w:val="auto"/>
        </w:rPr>
        <w:t xml:space="preserve">, with use of cross-filing of the person’s name limited to the internal use of the department: </w:t>
      </w:r>
      <w:r w:rsidRPr="001C72DB">
        <w:rPr>
          <w:i/>
          <w:iCs/>
          <w:color w:val="auto"/>
        </w:rPr>
        <w:t>Provided</w:t>
      </w:r>
      <w:r w:rsidRPr="001C72DB">
        <w:rPr>
          <w:color w:val="auto"/>
        </w:rPr>
        <w:t>, That local child protective services offices shall disclose the names of alleged abusers pursuant to §49-2-802(c)(4) of this code;</w:t>
      </w:r>
    </w:p>
    <w:p w14:paraId="0ABE6803" w14:textId="77777777" w:rsidR="00BC3D16" w:rsidRPr="001C72DB" w:rsidRDefault="00BC3D16" w:rsidP="00730E47">
      <w:pPr>
        <w:pStyle w:val="SectionBody"/>
        <w:rPr>
          <w:color w:val="auto"/>
        </w:rPr>
      </w:pPr>
      <w:r w:rsidRPr="001C72DB">
        <w:rPr>
          <w:color w:val="auto"/>
        </w:rPr>
        <w:t>(2) Provide or arrange for emergency children’s services to be available at all times;</w:t>
      </w:r>
    </w:p>
    <w:p w14:paraId="45A901F9" w14:textId="5ED44F17" w:rsidR="00BC3D16" w:rsidRPr="001C72DB" w:rsidRDefault="00BC3D16" w:rsidP="00730E47">
      <w:pPr>
        <w:pStyle w:val="SectionBody"/>
        <w:rPr>
          <w:color w:val="auto"/>
          <w:u w:val="single"/>
        </w:rPr>
      </w:pPr>
      <w:r w:rsidRPr="001C72DB">
        <w:rPr>
          <w:color w:val="auto"/>
        </w:rPr>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 which may involve law-enforcement officers or the court</w:t>
      </w:r>
      <w:r w:rsidR="009639A0" w:rsidRPr="001C72DB">
        <w:rPr>
          <w:color w:val="auto"/>
        </w:rPr>
        <w:t xml:space="preserve">. </w:t>
      </w:r>
      <w:r w:rsidR="009639A0" w:rsidRPr="001C72DB">
        <w:rPr>
          <w:color w:val="auto"/>
          <w:u w:val="single"/>
        </w:rPr>
        <w:t xml:space="preserve">Before any investigation may proceed, </w:t>
      </w:r>
      <w:r w:rsidR="0083672D" w:rsidRPr="001C72DB">
        <w:rPr>
          <w:color w:val="auto"/>
          <w:u w:val="single"/>
        </w:rPr>
        <w:t>the prosecutor of the county in which the investigation is being made</w:t>
      </w:r>
      <w:r w:rsidR="009639A0" w:rsidRPr="001C72DB">
        <w:rPr>
          <w:color w:val="auto"/>
          <w:u w:val="single"/>
        </w:rPr>
        <w:t xml:space="preserve"> </w:t>
      </w:r>
      <w:r w:rsidR="0083672D" w:rsidRPr="001C72DB">
        <w:rPr>
          <w:color w:val="auto"/>
          <w:u w:val="single"/>
        </w:rPr>
        <w:t>shall</w:t>
      </w:r>
      <w:r w:rsidR="009639A0" w:rsidRPr="001C72DB">
        <w:rPr>
          <w:color w:val="auto"/>
          <w:u w:val="single"/>
        </w:rPr>
        <w:t xml:space="preserve"> provide a thorough description of the rights any </w:t>
      </w:r>
      <w:r w:rsidR="0083672D" w:rsidRPr="001C72DB">
        <w:rPr>
          <w:color w:val="auto"/>
          <w:u w:val="single"/>
        </w:rPr>
        <w:t>potential respondent</w:t>
      </w:r>
      <w:r w:rsidR="009639A0" w:rsidRPr="001C72DB">
        <w:rPr>
          <w:color w:val="auto"/>
          <w:u w:val="single"/>
        </w:rPr>
        <w:t xml:space="preserve"> enjoys and ample time to read and understand the information. This information shall be presented in plain, understandable language and not be so lengthy as to impede quick review and </w:t>
      </w:r>
      <w:r w:rsidR="0083672D" w:rsidRPr="001C72DB">
        <w:rPr>
          <w:color w:val="auto"/>
          <w:u w:val="single"/>
        </w:rPr>
        <w:t>completion</w:t>
      </w:r>
      <w:r w:rsidR="009639A0" w:rsidRPr="001C72DB">
        <w:rPr>
          <w:color w:val="auto"/>
          <w:u w:val="single"/>
        </w:rPr>
        <w:t xml:space="preserve"> of the investigation.</w:t>
      </w:r>
      <w:r w:rsidR="0083672D" w:rsidRPr="001C72DB">
        <w:rPr>
          <w:color w:val="auto"/>
          <w:u w:val="single"/>
        </w:rPr>
        <w:t xml:space="preserve"> This document shall be presented before an investigation begins and may be provided to the subject of the investigation by the prosecuting attorney for the county in which the investigation is being made,</w:t>
      </w:r>
      <w:r w:rsidR="00E67700" w:rsidRPr="001C72DB">
        <w:rPr>
          <w:color w:val="auto"/>
          <w:u w:val="single"/>
        </w:rPr>
        <w:t xml:space="preserve"> </w:t>
      </w:r>
      <w:r w:rsidR="0083672D" w:rsidRPr="001C72DB">
        <w:rPr>
          <w:color w:val="auto"/>
          <w:u w:val="single"/>
        </w:rPr>
        <w:t xml:space="preserve">by the </w:t>
      </w:r>
      <w:r w:rsidR="00B828AF" w:rsidRPr="001C72DB">
        <w:rPr>
          <w:color w:val="auto"/>
          <w:u w:val="single"/>
        </w:rPr>
        <w:t>c</w:t>
      </w:r>
      <w:r w:rsidR="0083672D" w:rsidRPr="001C72DB">
        <w:rPr>
          <w:color w:val="auto"/>
          <w:u w:val="single"/>
        </w:rPr>
        <w:t xml:space="preserve">hild </w:t>
      </w:r>
      <w:r w:rsidR="00B828AF" w:rsidRPr="001C72DB">
        <w:rPr>
          <w:color w:val="auto"/>
          <w:u w:val="single"/>
        </w:rPr>
        <w:t>p</w:t>
      </w:r>
      <w:r w:rsidR="0083672D" w:rsidRPr="001C72DB">
        <w:rPr>
          <w:color w:val="auto"/>
          <w:u w:val="single"/>
        </w:rPr>
        <w:t xml:space="preserve">rotective </w:t>
      </w:r>
      <w:r w:rsidR="00B828AF" w:rsidRPr="001C72DB">
        <w:rPr>
          <w:color w:val="auto"/>
          <w:u w:val="single"/>
        </w:rPr>
        <w:t>s</w:t>
      </w:r>
      <w:r w:rsidR="0083672D" w:rsidRPr="001C72DB">
        <w:rPr>
          <w:color w:val="auto"/>
          <w:u w:val="single"/>
        </w:rPr>
        <w:t>ervices workers when they arrive on the scene to begin the investigation,</w:t>
      </w:r>
      <w:r w:rsidR="00E67700" w:rsidRPr="001C72DB">
        <w:rPr>
          <w:color w:val="auto"/>
          <w:u w:val="single"/>
        </w:rPr>
        <w:t xml:space="preserve"> </w:t>
      </w:r>
      <w:r w:rsidR="0083672D" w:rsidRPr="001C72DB">
        <w:rPr>
          <w:color w:val="auto"/>
          <w:u w:val="single"/>
        </w:rPr>
        <w:t>or both. The subject of the investigation enjoys the right to halt any further proceedings until they are satisfied that they understand their rights</w:t>
      </w:r>
      <w:r w:rsidR="00486810" w:rsidRPr="001C72DB">
        <w:rPr>
          <w:color w:val="auto"/>
          <w:u w:val="single"/>
        </w:rPr>
        <w:t>;</w:t>
      </w:r>
    </w:p>
    <w:p w14:paraId="7FBD80D9" w14:textId="0429F08A" w:rsidR="00BC3D16" w:rsidRPr="001C72DB" w:rsidRDefault="00BC3D16" w:rsidP="00730E47">
      <w:pPr>
        <w:pStyle w:val="SectionBody"/>
        <w:rPr>
          <w:color w:val="auto"/>
        </w:rPr>
      </w:pPr>
      <w:r w:rsidRPr="001C72DB">
        <w:rPr>
          <w:color w:val="auto"/>
        </w:rPr>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24050B68" w14:textId="77777777" w:rsidR="00BC3D16" w:rsidRPr="001C72DB" w:rsidRDefault="00BC3D16" w:rsidP="00730E47">
      <w:pPr>
        <w:pStyle w:val="SectionBody"/>
        <w:rPr>
          <w:color w:val="auto"/>
        </w:rPr>
      </w:pPr>
      <w:r w:rsidRPr="001C72DB">
        <w:rPr>
          <w:color w:val="auto"/>
        </w:rPr>
        <w:lastRenderedPageBreak/>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709350F2" w14:textId="77777777" w:rsidR="00BC3D16" w:rsidRPr="001C72DB" w:rsidRDefault="00BC3D16" w:rsidP="00730E47">
      <w:pPr>
        <w:pStyle w:val="SectionBody"/>
        <w:rPr>
          <w:color w:val="auto"/>
        </w:rPr>
      </w:pPr>
      <w:r w:rsidRPr="001C72DB">
        <w:rPr>
          <w:color w:val="auto"/>
        </w:rPr>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5E954EA5" w14:textId="77777777" w:rsidR="00BC3D16" w:rsidRPr="001C72DB" w:rsidRDefault="00BC3D16" w:rsidP="00730E47">
      <w:pPr>
        <w:pStyle w:val="SectionBody"/>
        <w:rPr>
          <w:color w:val="auto"/>
        </w:rPr>
      </w:pPr>
      <w:r w:rsidRPr="001C72DB">
        <w:rPr>
          <w:color w:val="auto"/>
        </w:rPr>
        <w:t>(d) In those cases in which the local child protective services office determines that the best interests of the child require court action, the local child protective services office shall initiate the appropriate legal proceeding.</w:t>
      </w:r>
    </w:p>
    <w:p w14:paraId="20F6FE2A" w14:textId="77777777" w:rsidR="00BC3D16" w:rsidRPr="001C72DB" w:rsidRDefault="00BC3D16" w:rsidP="00730E47">
      <w:pPr>
        <w:pStyle w:val="SectionBody"/>
        <w:rPr>
          <w:color w:val="auto"/>
        </w:rPr>
      </w:pPr>
      <w:r w:rsidRPr="001C72DB">
        <w:rPr>
          <w:color w:val="auto"/>
        </w:rPr>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3E814C27" w14:textId="77777777" w:rsidR="00BC3D16" w:rsidRPr="001C72DB" w:rsidRDefault="00BC3D16" w:rsidP="00730E47">
      <w:pPr>
        <w:pStyle w:val="SectionBody"/>
        <w:rPr>
          <w:color w:val="auto"/>
        </w:rPr>
      </w:pPr>
      <w:r w:rsidRPr="001C72DB">
        <w:rPr>
          <w:color w:val="auto"/>
        </w:rPr>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0153452B" w14:textId="364710E6" w:rsidR="00BC3D16" w:rsidRPr="001C72DB" w:rsidRDefault="00BC3D16" w:rsidP="00730E47">
      <w:pPr>
        <w:pStyle w:val="SectionBody"/>
        <w:rPr>
          <w:color w:val="auto"/>
        </w:rPr>
      </w:pPr>
      <w:r w:rsidRPr="001C72DB">
        <w:rPr>
          <w:color w:val="auto"/>
        </w:rPr>
        <w:t xml:space="preserve">(g)(1) In order to obtain information regarding the location of a child who is the subject of an allegation of abuse or neglect, the Secretary of the Department of Human </w:t>
      </w:r>
      <w:r w:rsidR="00B828AF" w:rsidRPr="001C72DB">
        <w:rPr>
          <w:color w:val="auto"/>
        </w:rPr>
        <w:t>Services</w:t>
      </w:r>
      <w:r w:rsidRPr="001C72DB">
        <w:rPr>
          <w:color w:val="auto"/>
        </w:rPr>
        <w:t xml:space="preserve"> may serve, by certified mail or personal service, an administrative subpoena on any corporation, partnership, business, or organization for the production of information leading to determining the location of the child.</w:t>
      </w:r>
    </w:p>
    <w:p w14:paraId="729143A8" w14:textId="77777777" w:rsidR="00BC3D16" w:rsidRPr="001C72DB" w:rsidRDefault="00BC3D16" w:rsidP="00730E47">
      <w:pPr>
        <w:pStyle w:val="SectionBody"/>
        <w:rPr>
          <w:color w:val="auto"/>
        </w:rPr>
      </w:pPr>
      <w:r w:rsidRPr="001C72DB">
        <w:rPr>
          <w:color w:val="auto"/>
        </w:rPr>
        <w:lastRenderedPageBreak/>
        <w:t>(2) In case of disobedience to the subpoena, in compelling the production of documents, the secretary may invoke the aid of:</w:t>
      </w:r>
    </w:p>
    <w:p w14:paraId="49DD7759" w14:textId="77777777" w:rsidR="00BC3D16" w:rsidRPr="001C72DB" w:rsidRDefault="00BC3D16" w:rsidP="00730E47">
      <w:pPr>
        <w:pStyle w:val="SectionBody"/>
        <w:rPr>
          <w:color w:val="auto"/>
        </w:rPr>
      </w:pPr>
      <w:r w:rsidRPr="001C72DB">
        <w:rPr>
          <w:color w:val="auto"/>
        </w:rPr>
        <w:t>(A) The circuit court with jurisdiction over the served party if the person served is a resident; or</w:t>
      </w:r>
    </w:p>
    <w:p w14:paraId="50386553" w14:textId="77777777" w:rsidR="00BC3D16" w:rsidRPr="001C72DB" w:rsidRDefault="00BC3D16" w:rsidP="00730E47">
      <w:pPr>
        <w:pStyle w:val="SectionBody"/>
        <w:rPr>
          <w:color w:val="auto"/>
        </w:rPr>
      </w:pPr>
      <w:r w:rsidRPr="001C72DB">
        <w:rPr>
          <w:color w:val="auto"/>
        </w:rPr>
        <w:t>(B) The circuit court of the county in which the local child protective services office conducting the investigation is located if the person served is a nonresident.</w:t>
      </w:r>
    </w:p>
    <w:p w14:paraId="1E9412BF" w14:textId="77777777" w:rsidR="00BC3D16" w:rsidRPr="001C72DB" w:rsidRDefault="00BC3D16" w:rsidP="00730E47">
      <w:pPr>
        <w:pStyle w:val="SectionBody"/>
        <w:rPr>
          <w:color w:val="auto"/>
        </w:rPr>
      </w:pPr>
      <w:r w:rsidRPr="001C72DB">
        <w:rPr>
          <w:color w:val="auto"/>
        </w:rPr>
        <w:t>(3) A circuit court shall not enforce an administrative subpoena unless it finds that:</w:t>
      </w:r>
    </w:p>
    <w:p w14:paraId="319FEAF3" w14:textId="77777777" w:rsidR="00BC3D16" w:rsidRPr="001C72DB" w:rsidRDefault="00BC3D16" w:rsidP="00730E47">
      <w:pPr>
        <w:pStyle w:val="SectionBody"/>
        <w:rPr>
          <w:color w:val="auto"/>
        </w:rPr>
      </w:pPr>
      <w:r w:rsidRPr="001C72DB">
        <w:rPr>
          <w:color w:val="auto"/>
        </w:rPr>
        <w:t>(A) The investigation is one the Division of Child Protective Services is authorized to make and is being conducted pursuant to a legitimate purpose;</w:t>
      </w:r>
    </w:p>
    <w:p w14:paraId="5F0543A4" w14:textId="77777777" w:rsidR="00BC3D16" w:rsidRPr="001C72DB" w:rsidRDefault="00BC3D16" w:rsidP="00730E47">
      <w:pPr>
        <w:pStyle w:val="SectionBody"/>
        <w:rPr>
          <w:color w:val="auto"/>
        </w:rPr>
      </w:pPr>
      <w:r w:rsidRPr="001C72DB">
        <w:rPr>
          <w:color w:val="auto"/>
        </w:rPr>
        <w:t>(B) The inquiry is relevant to that purpose;</w:t>
      </w:r>
    </w:p>
    <w:p w14:paraId="6800E2D6" w14:textId="77777777" w:rsidR="00BC3D16" w:rsidRPr="001C72DB" w:rsidRDefault="00BC3D16" w:rsidP="00730E47">
      <w:pPr>
        <w:pStyle w:val="SectionBody"/>
        <w:rPr>
          <w:color w:val="auto"/>
        </w:rPr>
      </w:pPr>
      <w:r w:rsidRPr="001C72DB">
        <w:rPr>
          <w:color w:val="auto"/>
        </w:rPr>
        <w:t>(C) The inquiry is not too broad or indefinite;</w:t>
      </w:r>
    </w:p>
    <w:p w14:paraId="050B1A0A" w14:textId="77777777" w:rsidR="00BC3D16" w:rsidRPr="001C72DB" w:rsidRDefault="00BC3D16" w:rsidP="00730E47">
      <w:pPr>
        <w:pStyle w:val="SectionBody"/>
        <w:rPr>
          <w:color w:val="auto"/>
        </w:rPr>
      </w:pPr>
      <w:r w:rsidRPr="001C72DB">
        <w:rPr>
          <w:color w:val="auto"/>
        </w:rPr>
        <w:t>(D) The information sought is not already in the possession of the Division of Child Protective Services; and</w:t>
      </w:r>
    </w:p>
    <w:p w14:paraId="15F2B37F" w14:textId="77777777" w:rsidR="00BC3D16" w:rsidRPr="001C72DB" w:rsidRDefault="00BC3D16" w:rsidP="00730E47">
      <w:pPr>
        <w:pStyle w:val="SectionBody"/>
        <w:rPr>
          <w:color w:val="auto"/>
        </w:rPr>
      </w:pPr>
      <w:r w:rsidRPr="001C72DB">
        <w:rPr>
          <w:color w:val="auto"/>
        </w:rPr>
        <w:t>(E) Any administrative steps required by law have been followed.</w:t>
      </w:r>
    </w:p>
    <w:p w14:paraId="1ADCDC04" w14:textId="77777777" w:rsidR="00BC3D16" w:rsidRPr="001C72DB" w:rsidRDefault="00BC3D16" w:rsidP="00730E47">
      <w:pPr>
        <w:pStyle w:val="SectionBody"/>
        <w:rPr>
          <w:color w:val="auto"/>
        </w:rPr>
      </w:pPr>
      <w:r w:rsidRPr="001C72DB">
        <w:rPr>
          <w:color w:val="auto"/>
        </w:rPr>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34387C14" w14:textId="31AC27A2" w:rsidR="001929B8" w:rsidRPr="001C72DB" w:rsidRDefault="00BC3D16" w:rsidP="00730E47">
      <w:pPr>
        <w:pStyle w:val="SectionBody"/>
        <w:rPr>
          <w:color w:val="auto"/>
        </w:rPr>
        <w:sectPr w:rsidR="001929B8" w:rsidRPr="001C72DB" w:rsidSect="001929B8">
          <w:type w:val="continuous"/>
          <w:pgSz w:w="12240" w:h="15840" w:code="1"/>
          <w:pgMar w:top="1440" w:right="1440" w:bottom="1440" w:left="1440" w:header="720" w:footer="720" w:gutter="0"/>
          <w:lnNumType w:countBy="1" w:restart="newSection"/>
          <w:cols w:space="720"/>
          <w:titlePg/>
          <w:docGrid w:linePitch="360"/>
        </w:sectPr>
      </w:pPr>
      <w:r w:rsidRPr="001C72DB">
        <w:rPr>
          <w:color w:val="auto"/>
        </w:rPr>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2B7D3F23" w14:textId="55AA70B6" w:rsidR="001929B8" w:rsidRPr="001C72DB" w:rsidRDefault="001929B8" w:rsidP="00730E47">
      <w:pPr>
        <w:pStyle w:val="ArticleHeading"/>
        <w:rPr>
          <w:color w:val="auto"/>
        </w:rPr>
        <w:sectPr w:rsidR="001929B8" w:rsidRPr="001C72DB" w:rsidSect="001929B8">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1C72DB">
        <w:rPr>
          <w:color w:val="auto"/>
        </w:rPr>
        <w:t>Article 4. Court Actions.</w:t>
      </w:r>
    </w:p>
    <w:p w14:paraId="22CF4EE1" w14:textId="2027A48F" w:rsidR="001929B8" w:rsidRPr="001C72DB" w:rsidRDefault="001929B8" w:rsidP="00730E47">
      <w:pPr>
        <w:pStyle w:val="PartHeading"/>
        <w:rPr>
          <w:color w:val="auto"/>
        </w:rPr>
      </w:pPr>
      <w:r w:rsidRPr="001C72DB">
        <w:rPr>
          <w:color w:val="auto"/>
        </w:rPr>
        <w:lastRenderedPageBreak/>
        <w:t>Part VI. Procedures in Cases of Child Neglect or Abuse.</w:t>
      </w:r>
    </w:p>
    <w:p w14:paraId="0611C50A" w14:textId="77777777" w:rsidR="001929B8" w:rsidRPr="001C72DB" w:rsidRDefault="001929B8" w:rsidP="00730E47">
      <w:pPr>
        <w:pStyle w:val="SectionHeading"/>
        <w:rPr>
          <w:color w:val="auto"/>
        </w:rPr>
      </w:pPr>
      <w:r w:rsidRPr="001C72DB">
        <w:rPr>
          <w:color w:val="auto"/>
        </w:rPr>
        <w:t>§49-4-601. Petition to court when child believed neglected or abused; venue; notice; right to counsel; continuing legal education; findings; proceedings; procedure.</w:t>
      </w:r>
    </w:p>
    <w:p w14:paraId="72C0C60E" w14:textId="77777777" w:rsidR="001929B8" w:rsidRPr="001C72DB" w:rsidRDefault="001929B8" w:rsidP="00730E47">
      <w:pPr>
        <w:pStyle w:val="SectionBody"/>
        <w:rPr>
          <w:color w:val="auto"/>
        </w:rPr>
      </w:pPr>
      <w:r w:rsidRPr="001C72DB">
        <w:rPr>
          <w:color w:val="auto"/>
        </w:rPr>
        <w:t xml:space="preserve">(a) </w:t>
      </w:r>
      <w:r w:rsidRPr="001C72DB">
        <w:rPr>
          <w:i/>
          <w:iCs/>
          <w:color w:val="auto"/>
        </w:rPr>
        <w:t>Petitioner and venue</w:t>
      </w:r>
      <w:r w:rsidRPr="001C72DB">
        <w:rPr>
          <w:color w:val="auto"/>
        </w:rPr>
        <w:t>. --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687AF47B" w14:textId="77777777" w:rsidR="001929B8" w:rsidRPr="001C72DB" w:rsidRDefault="001929B8" w:rsidP="00730E47">
      <w:pPr>
        <w:pStyle w:val="SectionBody"/>
        <w:rPr>
          <w:color w:val="auto"/>
        </w:rPr>
      </w:pPr>
      <w:r w:rsidRPr="001C72DB">
        <w:rPr>
          <w:color w:val="auto"/>
        </w:rPr>
        <w:t xml:space="preserve">(b) </w:t>
      </w:r>
      <w:r w:rsidRPr="001C72DB">
        <w:rPr>
          <w:i/>
          <w:iCs/>
          <w:color w:val="auto"/>
        </w:rPr>
        <w:t>Contents of Petition</w:t>
      </w:r>
      <w:r w:rsidRPr="001C72DB">
        <w:rPr>
          <w:color w:val="auto"/>
        </w:rPr>
        <w:t>. --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5001F404" w14:textId="44FA81F0" w:rsidR="001929B8" w:rsidRPr="001C72DB" w:rsidRDefault="001929B8" w:rsidP="00730E47">
      <w:pPr>
        <w:pStyle w:val="SectionBody"/>
        <w:rPr>
          <w:color w:val="auto"/>
        </w:rPr>
      </w:pPr>
      <w:r w:rsidRPr="001C72DB">
        <w:rPr>
          <w:color w:val="auto"/>
        </w:rPr>
        <w:t xml:space="preserve">(c) </w:t>
      </w:r>
      <w:r w:rsidRPr="001C72DB">
        <w:rPr>
          <w:i/>
          <w:iCs/>
          <w:color w:val="auto"/>
        </w:rPr>
        <w:t>Court action upon filing of petition</w:t>
      </w:r>
      <w:r w:rsidRPr="001C72DB">
        <w:rPr>
          <w:color w:val="auto"/>
        </w:rPr>
        <w:t>. -- Upon filing of the petition, the court shall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r w:rsidR="00260F55" w:rsidRPr="001C72DB">
        <w:rPr>
          <w:color w:val="auto"/>
        </w:rPr>
        <w:t xml:space="preserve"> </w:t>
      </w:r>
      <w:r w:rsidR="00260F55" w:rsidRPr="001C72DB">
        <w:rPr>
          <w:color w:val="auto"/>
          <w:u w:val="single"/>
        </w:rPr>
        <w:t xml:space="preserve">Additionally, the prosecutor of the county in which the petition is made shall make a copy of the rights of the </w:t>
      </w:r>
      <w:r w:rsidR="0083672D" w:rsidRPr="001C72DB">
        <w:rPr>
          <w:color w:val="auto"/>
          <w:u w:val="single"/>
        </w:rPr>
        <w:t>respondent</w:t>
      </w:r>
      <w:r w:rsidR="00260F55" w:rsidRPr="001C72DB">
        <w:rPr>
          <w:color w:val="auto"/>
          <w:u w:val="single"/>
        </w:rPr>
        <w:t xml:space="preserve"> available for review. This document shall be a uniform creation and used statewide. The prosecutor shall provide this document either through the mail, in person, or in any other fashion that ensures the </w:t>
      </w:r>
      <w:r w:rsidR="0083672D" w:rsidRPr="001C72DB">
        <w:rPr>
          <w:color w:val="auto"/>
          <w:u w:val="single"/>
        </w:rPr>
        <w:t>respondent</w:t>
      </w:r>
      <w:r w:rsidR="00260F55" w:rsidRPr="001C72DB">
        <w:rPr>
          <w:color w:val="auto"/>
          <w:u w:val="single"/>
        </w:rPr>
        <w:t xml:space="preserve"> is </w:t>
      </w:r>
      <w:r w:rsidR="0083672D" w:rsidRPr="001C72DB">
        <w:rPr>
          <w:color w:val="auto"/>
          <w:u w:val="single"/>
        </w:rPr>
        <w:t xml:space="preserve">made </w:t>
      </w:r>
      <w:r w:rsidR="00260F55" w:rsidRPr="001C72DB">
        <w:rPr>
          <w:color w:val="auto"/>
          <w:u w:val="single"/>
        </w:rPr>
        <w:t xml:space="preserve">aware of their rights. The </w:t>
      </w:r>
      <w:r w:rsidR="00385F46" w:rsidRPr="001C72DB">
        <w:rPr>
          <w:color w:val="auto"/>
          <w:u w:val="single"/>
        </w:rPr>
        <w:t>prosecutor</w:t>
      </w:r>
      <w:r w:rsidR="00260F55" w:rsidRPr="001C72DB">
        <w:rPr>
          <w:color w:val="auto"/>
          <w:u w:val="single"/>
        </w:rPr>
        <w:t xml:space="preserve"> shall make all reasonable attempts to provide this document in a way that suits any and all manner of accommodations requested by the </w:t>
      </w:r>
      <w:r w:rsidR="0083672D" w:rsidRPr="001C72DB">
        <w:rPr>
          <w:color w:val="auto"/>
          <w:u w:val="single"/>
        </w:rPr>
        <w:t>respondent</w:t>
      </w:r>
      <w:r w:rsidR="00260F55" w:rsidRPr="001C72DB">
        <w:rPr>
          <w:color w:val="auto"/>
          <w:u w:val="single"/>
        </w:rPr>
        <w:t>.</w:t>
      </w:r>
    </w:p>
    <w:p w14:paraId="75FB156A" w14:textId="2C5BB56C" w:rsidR="001929B8" w:rsidRPr="001C72DB" w:rsidRDefault="001929B8" w:rsidP="00730E47">
      <w:pPr>
        <w:pStyle w:val="SectionBody"/>
        <w:rPr>
          <w:color w:val="auto"/>
        </w:rPr>
      </w:pPr>
      <w:r w:rsidRPr="001C72DB">
        <w:rPr>
          <w:color w:val="auto"/>
        </w:rPr>
        <w:t xml:space="preserve">(d) </w:t>
      </w:r>
      <w:r w:rsidRPr="001C72DB">
        <w:rPr>
          <w:i/>
          <w:iCs/>
          <w:color w:val="auto"/>
        </w:rPr>
        <w:t>Department action upon filing of the petition</w:t>
      </w:r>
      <w:r w:rsidRPr="001C72DB">
        <w:rPr>
          <w:color w:val="auto"/>
        </w:rPr>
        <w:t xml:space="preserve">. -- At the time of the institution of any </w:t>
      </w:r>
      <w:r w:rsidRPr="001C72DB">
        <w:rPr>
          <w:color w:val="auto"/>
        </w:rPr>
        <w:lastRenderedPageBreak/>
        <w:t>proceeding under this article, the department shall provide supportive services in an effort to remedy circumstances detrimental to a child.</w:t>
      </w:r>
      <w:r w:rsidR="00260F55" w:rsidRPr="001C72DB">
        <w:rPr>
          <w:color w:val="auto"/>
        </w:rPr>
        <w:t xml:space="preserve"> </w:t>
      </w:r>
    </w:p>
    <w:p w14:paraId="3C718D27" w14:textId="77777777" w:rsidR="001929B8" w:rsidRPr="001C72DB" w:rsidRDefault="001929B8" w:rsidP="00730E47">
      <w:pPr>
        <w:pStyle w:val="SectionBody"/>
        <w:rPr>
          <w:color w:val="auto"/>
        </w:rPr>
      </w:pPr>
      <w:r w:rsidRPr="001C72DB">
        <w:rPr>
          <w:color w:val="auto"/>
        </w:rPr>
        <w:t xml:space="preserve">(e) </w:t>
      </w:r>
      <w:r w:rsidRPr="001C72DB">
        <w:rPr>
          <w:i/>
          <w:iCs/>
          <w:color w:val="auto"/>
        </w:rPr>
        <w:t>Notice of hearing</w:t>
      </w:r>
      <w:r w:rsidRPr="001C72DB">
        <w:rPr>
          <w:color w:val="auto"/>
        </w:rPr>
        <w:t>. --</w:t>
      </w:r>
    </w:p>
    <w:p w14:paraId="6B40DE91" w14:textId="72E460F8" w:rsidR="001929B8" w:rsidRPr="001C72DB" w:rsidRDefault="001929B8" w:rsidP="00730E47">
      <w:pPr>
        <w:pStyle w:val="SectionBody"/>
        <w:rPr>
          <w:color w:val="auto"/>
        </w:rPr>
      </w:pPr>
      <w:r w:rsidRPr="001C72DB">
        <w:rPr>
          <w:color w:val="auto"/>
        </w:rPr>
        <w:t>(1) The petition and notice of the hearing shall be served upon both parents and any other custodian, giving to the parents or custodian at least five days</w:t>
      </w:r>
      <w:r w:rsidRPr="001C72DB">
        <w:rPr>
          <w:color w:val="auto"/>
        </w:rPr>
        <w:sym w:font="Arial" w:char="0027"/>
      </w:r>
      <w:r w:rsidRPr="001C72DB">
        <w:rPr>
          <w:color w:val="auto"/>
        </w:rPr>
        <w:t xml:space="preserve"> actual notice of a preliminary hearing and at least ten days' notice of any other hearing.</w:t>
      </w:r>
      <w:r w:rsidR="0083672D" w:rsidRPr="001C72DB">
        <w:rPr>
          <w:color w:val="auto"/>
        </w:rPr>
        <w:t xml:space="preserve"> </w:t>
      </w:r>
      <w:r w:rsidR="0083672D" w:rsidRPr="001C72DB">
        <w:rPr>
          <w:color w:val="auto"/>
          <w:u w:val="single"/>
        </w:rPr>
        <w:t>If the prosecutor has been unable to communicate the rights described in §49-4-601(c), the prosecutor shall ensure that this document is attached to the petition when it is served upon the respondent.</w:t>
      </w:r>
    </w:p>
    <w:p w14:paraId="32A752DE" w14:textId="1209CCE8" w:rsidR="001929B8" w:rsidRPr="001C72DB" w:rsidRDefault="001929B8" w:rsidP="00730E47">
      <w:pPr>
        <w:pStyle w:val="SectionBody"/>
        <w:rPr>
          <w:color w:val="auto"/>
        </w:rPr>
      </w:pPr>
      <w:r w:rsidRPr="001C72DB">
        <w:rPr>
          <w:color w:val="auto"/>
        </w:rPr>
        <w:t>(2) Notice shall be given to the department, any foster or preadoptive parent, and any relative providing care for the child.</w:t>
      </w:r>
      <w:r w:rsidR="0083672D" w:rsidRPr="001C72DB">
        <w:rPr>
          <w:color w:val="auto"/>
        </w:rPr>
        <w:t xml:space="preserve"> </w:t>
      </w:r>
    </w:p>
    <w:p w14:paraId="5822E198" w14:textId="77777777" w:rsidR="001929B8" w:rsidRPr="001C72DB" w:rsidRDefault="001929B8" w:rsidP="00730E47">
      <w:pPr>
        <w:pStyle w:val="SectionBody"/>
        <w:rPr>
          <w:color w:val="auto"/>
        </w:rPr>
      </w:pPr>
      <w:r w:rsidRPr="001C72DB">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4D3560FB" w14:textId="77777777" w:rsidR="001929B8" w:rsidRPr="001C72DB" w:rsidRDefault="001929B8" w:rsidP="00730E47">
      <w:pPr>
        <w:pStyle w:val="SectionBody"/>
        <w:rPr>
          <w:color w:val="auto"/>
        </w:rPr>
      </w:pPr>
      <w:r w:rsidRPr="001C72DB">
        <w:rPr>
          <w:color w:val="auto"/>
        </w:rPr>
        <w:t>(4) If service cannot be obtained by personal service or by certified mail, notice shall be by publication as a Class II legal advertisement in compliance with article three, chapter fifty-nine of this code.</w:t>
      </w:r>
    </w:p>
    <w:p w14:paraId="13D65215" w14:textId="77777777" w:rsidR="001929B8" w:rsidRPr="001C72DB" w:rsidRDefault="001929B8" w:rsidP="00730E47">
      <w:pPr>
        <w:pStyle w:val="SectionBody"/>
        <w:rPr>
          <w:color w:val="auto"/>
        </w:rPr>
      </w:pPr>
      <w:r w:rsidRPr="001C72DB">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20179B64" w14:textId="77777777" w:rsidR="001929B8" w:rsidRPr="001C72DB" w:rsidRDefault="001929B8" w:rsidP="00730E47">
      <w:pPr>
        <w:pStyle w:val="SectionBody"/>
        <w:rPr>
          <w:color w:val="auto"/>
        </w:rPr>
      </w:pPr>
      <w:r w:rsidRPr="001C72DB">
        <w:rPr>
          <w:color w:val="auto"/>
        </w:rPr>
        <w:t>(6) Failure to object to defects in the petition and notice may not be construed as a waiver.</w:t>
      </w:r>
    </w:p>
    <w:p w14:paraId="44B101CD" w14:textId="77777777" w:rsidR="001929B8" w:rsidRPr="001C72DB" w:rsidRDefault="001929B8" w:rsidP="00730E47">
      <w:pPr>
        <w:pStyle w:val="SectionBody"/>
        <w:rPr>
          <w:color w:val="auto"/>
        </w:rPr>
      </w:pPr>
      <w:r w:rsidRPr="001C72DB">
        <w:rPr>
          <w:color w:val="auto"/>
        </w:rPr>
        <w:t xml:space="preserve">(f) </w:t>
      </w:r>
      <w:r w:rsidRPr="001C72DB">
        <w:rPr>
          <w:i/>
          <w:iCs/>
          <w:color w:val="auto"/>
        </w:rPr>
        <w:t>Right to counsel</w:t>
      </w:r>
      <w:r w:rsidRPr="001C72DB">
        <w:rPr>
          <w:color w:val="auto"/>
        </w:rPr>
        <w:t>. --</w:t>
      </w:r>
    </w:p>
    <w:p w14:paraId="559EF155" w14:textId="77777777" w:rsidR="001929B8" w:rsidRPr="001C72DB" w:rsidRDefault="001929B8" w:rsidP="00730E47">
      <w:pPr>
        <w:pStyle w:val="SectionBody"/>
        <w:rPr>
          <w:color w:val="auto"/>
        </w:rPr>
      </w:pPr>
      <w:r w:rsidRPr="001C72DB">
        <w:rPr>
          <w:color w:val="auto"/>
        </w:rPr>
        <w:t xml:space="preserve">(1) In any proceeding under this article, the child, his or her parents and his or her legally established custodian or other persons standing in loco parentis to him or her has the right to be represented by counsel at every stage of the proceedings and shall be informed by the court of </w:t>
      </w:r>
      <w:r w:rsidRPr="001C72DB">
        <w:rPr>
          <w:color w:val="auto"/>
        </w:rPr>
        <w:lastRenderedPageBreak/>
        <w:t>their right to be so represented and that if they cannot pay for the services of counsel, that counsel will be appointed.</w:t>
      </w:r>
    </w:p>
    <w:p w14:paraId="4D9D3E3E" w14:textId="77777777" w:rsidR="001929B8" w:rsidRPr="001C72DB" w:rsidRDefault="001929B8" w:rsidP="00730E47">
      <w:pPr>
        <w:pStyle w:val="SectionBody"/>
        <w:rPr>
          <w:color w:val="auto"/>
        </w:rPr>
      </w:pPr>
      <w:r w:rsidRPr="001C72DB">
        <w:rPr>
          <w:color w:val="auto"/>
        </w:rPr>
        <w:t>(2) Counsel shall be appointed in the initial order. For parents, legal guardians, and other persons standing in loco parentis, the representation may only continue after the first appearance if the parent or other persons standing in loco parentis cannot pay for the services of counsel.</w:t>
      </w:r>
    </w:p>
    <w:p w14:paraId="2469ADBC" w14:textId="77777777" w:rsidR="001929B8" w:rsidRPr="001C72DB" w:rsidRDefault="001929B8" w:rsidP="00730E47">
      <w:pPr>
        <w:pStyle w:val="SectionBody"/>
        <w:rPr>
          <w:color w:val="auto"/>
        </w:rPr>
      </w:pPr>
      <w:r w:rsidRPr="001C72DB">
        <w:rPr>
          <w:color w:val="auto"/>
        </w:rPr>
        <w:t>(3) 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053ADDA4" w14:textId="77777777" w:rsidR="001929B8" w:rsidRPr="001C72DB" w:rsidRDefault="001929B8" w:rsidP="00730E47">
      <w:pPr>
        <w:pStyle w:val="SectionBody"/>
        <w:rPr>
          <w:color w:val="auto"/>
        </w:rPr>
      </w:pPr>
      <w:r w:rsidRPr="001C72DB">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3E5595F9" w14:textId="77777777" w:rsidR="001929B8" w:rsidRPr="001C72DB" w:rsidRDefault="001929B8" w:rsidP="00730E47">
      <w:pPr>
        <w:pStyle w:val="SectionBody"/>
        <w:rPr>
          <w:color w:val="auto"/>
        </w:rPr>
      </w:pPr>
      <w:r w:rsidRPr="001C72DB">
        <w:rPr>
          <w:color w:val="auto"/>
        </w:rPr>
        <w:t>(5) A parent who is a copetitioner is entitled to his or her own attorney. The court may allow to each attorney so appointed a fee in the same amount which appointed counsel can receive in felony cases.</w:t>
      </w:r>
    </w:p>
    <w:p w14:paraId="7467508A" w14:textId="77777777" w:rsidR="001929B8" w:rsidRPr="001C72DB" w:rsidRDefault="001929B8" w:rsidP="00730E47">
      <w:pPr>
        <w:pStyle w:val="SectionBody"/>
        <w:rPr>
          <w:color w:val="auto"/>
        </w:rPr>
      </w:pPr>
      <w:r w:rsidRPr="001C72DB">
        <w:rPr>
          <w:color w:val="auto"/>
        </w:rPr>
        <w:t xml:space="preserve">(g) </w:t>
      </w:r>
      <w:r w:rsidRPr="001C72DB">
        <w:rPr>
          <w:i/>
          <w:iCs/>
          <w:color w:val="auto"/>
        </w:rPr>
        <w:t>Continuing education for counsel</w:t>
      </w:r>
      <w:r w:rsidRPr="001C72DB">
        <w:rPr>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w:t>
      </w:r>
      <w:r w:rsidRPr="001C72DB">
        <w:rPr>
          <w:color w:val="auto"/>
        </w:rPr>
        <w:lastRenderedPageBreak/>
        <w:t>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3A89AB3B" w14:textId="77777777" w:rsidR="001929B8" w:rsidRPr="001C72DB" w:rsidRDefault="001929B8" w:rsidP="00730E47">
      <w:pPr>
        <w:pStyle w:val="SectionBody"/>
        <w:rPr>
          <w:color w:val="auto"/>
        </w:rPr>
      </w:pPr>
      <w:r w:rsidRPr="001C72DB">
        <w:rPr>
          <w:color w:val="auto"/>
        </w:rPr>
        <w:t xml:space="preserve">(h) </w:t>
      </w:r>
      <w:r w:rsidRPr="001C72DB">
        <w:rPr>
          <w:i/>
          <w:iCs/>
          <w:color w:val="auto"/>
        </w:rPr>
        <w:t>Right to be heard</w:t>
      </w:r>
      <w:r w:rsidRPr="001C72DB">
        <w:rPr>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4E7ABBE4" w14:textId="1C2B2271" w:rsidR="001929B8" w:rsidRPr="001C72DB" w:rsidRDefault="001929B8" w:rsidP="00730E47">
      <w:pPr>
        <w:pStyle w:val="SectionBody"/>
        <w:rPr>
          <w:color w:val="auto"/>
        </w:rPr>
      </w:pPr>
      <w:r w:rsidRPr="001C72DB">
        <w:rPr>
          <w:color w:val="auto"/>
        </w:rPr>
        <w:t xml:space="preserve">(i) </w:t>
      </w:r>
      <w:r w:rsidRPr="001C72DB">
        <w:rPr>
          <w:i/>
          <w:iCs/>
          <w:color w:val="auto"/>
        </w:rPr>
        <w:t>Findings of the court</w:t>
      </w:r>
      <w:r w:rsidRPr="001C72DB">
        <w:rPr>
          <w:color w:val="auto"/>
        </w:rP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55870247" w14:textId="77777777" w:rsidR="001929B8" w:rsidRPr="001C72DB" w:rsidRDefault="001929B8" w:rsidP="00730E47">
      <w:pPr>
        <w:pStyle w:val="SectionBody"/>
        <w:rPr>
          <w:color w:val="auto"/>
        </w:rPr>
      </w:pPr>
      <w:r w:rsidRPr="001C72DB">
        <w:rPr>
          <w:color w:val="auto"/>
        </w:rPr>
        <w:t xml:space="preserve">(j) </w:t>
      </w:r>
      <w:r w:rsidRPr="001C72DB">
        <w:rPr>
          <w:i/>
          <w:iCs/>
          <w:color w:val="auto"/>
        </w:rPr>
        <w:t>Priority of proceedings</w:t>
      </w:r>
      <w:r w:rsidRPr="001C72DB">
        <w:rPr>
          <w:color w:val="auto"/>
        </w:rPr>
        <w:t>. -- Any petition filed and any proceeding held under this article shall, to the extent practicable, be given priority over any other civil action before the court, except proceedings under section three hundred nine, article twenty-seven,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376F3F93" w14:textId="1A8A26F8" w:rsidR="001929B8" w:rsidRPr="001C72DB" w:rsidRDefault="001929B8" w:rsidP="00730E47">
      <w:pPr>
        <w:pStyle w:val="SectionBody"/>
        <w:rPr>
          <w:color w:val="auto"/>
        </w:rPr>
        <w:sectPr w:rsidR="001929B8" w:rsidRPr="001C72DB" w:rsidSect="00780E42">
          <w:type w:val="continuous"/>
          <w:pgSz w:w="12240" w:h="15840" w:code="1"/>
          <w:pgMar w:top="1440" w:right="1440" w:bottom="1440" w:left="1440" w:header="720" w:footer="720" w:gutter="0"/>
          <w:lnNumType w:countBy="1" w:restart="newSection"/>
          <w:cols w:space="720"/>
          <w:titlePg/>
          <w:docGrid w:linePitch="360"/>
        </w:sectPr>
      </w:pPr>
      <w:r w:rsidRPr="001C72DB">
        <w:rPr>
          <w:color w:val="auto"/>
        </w:rPr>
        <w:t xml:space="preserve">(k) </w:t>
      </w:r>
      <w:r w:rsidRPr="001C72DB">
        <w:rPr>
          <w:i/>
          <w:iCs/>
          <w:color w:val="auto"/>
        </w:rPr>
        <w:t>Procedural safeguards</w:t>
      </w:r>
      <w:r w:rsidRPr="001C72DB">
        <w:rPr>
          <w:color w:val="auto"/>
        </w:rPr>
        <w:t xml:space="preserve">. -- The petition may not be taken as confessed. A transcript or recording shall be made of all proceedings unless waived by all parties to the proceeding. The </w:t>
      </w:r>
      <w:r w:rsidRPr="001C72DB">
        <w:rPr>
          <w:color w:val="auto"/>
        </w:rPr>
        <w:lastRenderedPageBreak/>
        <w:t>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404B5599" w14:textId="2429874D" w:rsidR="000B7C36" w:rsidRPr="001C72DB" w:rsidRDefault="000B7C36" w:rsidP="000B7C36">
      <w:pPr>
        <w:pStyle w:val="Note"/>
        <w:widowControl/>
        <w:rPr>
          <w:color w:val="auto"/>
        </w:rPr>
      </w:pPr>
      <w:r w:rsidRPr="001C72DB">
        <w:rPr>
          <w:color w:val="auto"/>
        </w:rPr>
        <w:t xml:space="preserve">NOTE: The purpose of this bill is to </w:t>
      </w:r>
      <w:r w:rsidR="00730E47" w:rsidRPr="001C72DB">
        <w:rPr>
          <w:color w:val="auto"/>
        </w:rPr>
        <w:t>require that parents, named as a respondent, in an abuse and neglect case or investigation by Child Protective Services are given a copy of their rights that is written in plain, understandable language and giving authority to ensure receipt of said rights to the prosecutor of the county in which the investigation is taking place.</w:t>
      </w:r>
    </w:p>
    <w:p w14:paraId="251F9671" w14:textId="77777777" w:rsidR="000B7C36" w:rsidRPr="001C72DB" w:rsidRDefault="000B7C36" w:rsidP="000B7C36">
      <w:pPr>
        <w:pStyle w:val="Note"/>
        <w:widowControl/>
        <w:rPr>
          <w:color w:val="auto"/>
        </w:rPr>
      </w:pPr>
      <w:r w:rsidRPr="001C72DB">
        <w:rPr>
          <w:color w:val="auto"/>
        </w:rPr>
        <w:t>Strike-throughs indicate language that would be stricken from a heading or the present law and underscoring indicates new language that would be added.</w:t>
      </w:r>
    </w:p>
    <w:sectPr w:rsidR="000B7C36" w:rsidRPr="001C72DB" w:rsidSect="001929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E773" w14:textId="77777777" w:rsidR="009B0CD5" w:rsidRPr="00B844FE" w:rsidRDefault="009B0CD5" w:rsidP="00B844FE">
      <w:r>
        <w:separator/>
      </w:r>
    </w:p>
  </w:endnote>
  <w:endnote w:type="continuationSeparator" w:id="0">
    <w:p w14:paraId="06B1F216" w14:textId="77777777" w:rsidR="009B0CD5" w:rsidRPr="00B844FE" w:rsidRDefault="009B0C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9FE5" w14:textId="083CAAF6"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97B89">
      <w:rPr>
        <w:rStyle w:val="PageNumber"/>
        <w:noProof/>
      </w:rPr>
      <w:t>1</w:t>
    </w:r>
    <w:r>
      <w:rPr>
        <w:rStyle w:val="PageNumber"/>
      </w:rPr>
      <w:fldChar w:fldCharType="end"/>
    </w:r>
  </w:p>
  <w:p w14:paraId="325C9DB0" w14:textId="77777777" w:rsidR="003811A0" w:rsidRPr="003811A0" w:rsidRDefault="003811A0" w:rsidP="0038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D47A" w14:textId="78304C70"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DCC556" w14:textId="77777777" w:rsidR="003811A0" w:rsidRPr="003811A0" w:rsidRDefault="003811A0" w:rsidP="00381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87511"/>
      <w:docPartObj>
        <w:docPartGallery w:val="Page Numbers (Bottom of Page)"/>
        <w:docPartUnique/>
      </w:docPartObj>
    </w:sdtPr>
    <w:sdtEndPr>
      <w:rPr>
        <w:noProof/>
      </w:rPr>
    </w:sdtEndPr>
    <w:sdtContent>
      <w:p w14:paraId="7185FEF8" w14:textId="74A5CF87" w:rsidR="00EB06E0" w:rsidRDefault="00EB06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59E8" w14:textId="77777777" w:rsidR="009B0CD5" w:rsidRPr="00B844FE" w:rsidRDefault="009B0CD5" w:rsidP="00B844FE">
      <w:r>
        <w:separator/>
      </w:r>
    </w:p>
  </w:footnote>
  <w:footnote w:type="continuationSeparator" w:id="0">
    <w:p w14:paraId="08E8BF2E" w14:textId="77777777" w:rsidR="009B0CD5" w:rsidRPr="00B844FE" w:rsidRDefault="009B0C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D992" w14:textId="333577D9" w:rsidR="003811A0" w:rsidRPr="003811A0" w:rsidRDefault="003811A0" w:rsidP="003811A0">
    <w:pPr>
      <w:pStyle w:val="Header"/>
    </w:pPr>
    <w:r>
      <w:t>CS for HB 3409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D3F9" w14:textId="17B51977" w:rsidR="00D724FF" w:rsidRDefault="00D724FF" w:rsidP="00D724FF">
    <w:pPr>
      <w:pStyle w:val="HeaderStyle"/>
    </w:pPr>
    <w:r>
      <w:t>Intr</w:t>
    </w:r>
    <w:r w:rsidR="00BC3D16">
      <w:t xml:space="preserve"> SB</w:t>
    </w:r>
    <w:r w:rsidR="005805B8">
      <w:t xml:space="preserve"> 166</w:t>
    </w:r>
    <w:r>
      <w:tab/>
    </w:r>
    <w:r>
      <w:tab/>
      <w:t>202</w:t>
    </w:r>
    <w:r w:rsidR="00926ACF">
      <w:t>5</w:t>
    </w:r>
    <w:r>
      <w:t>R</w:t>
    </w:r>
    <w:r w:rsidR="00926ACF">
      <w:t>1494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621D" w14:textId="673934DE" w:rsidR="00EB06E0" w:rsidRDefault="00EB06E0" w:rsidP="00EB06E0">
    <w:pPr>
      <w:pStyle w:val="HeaderStyle"/>
    </w:pPr>
    <w:r>
      <w:t>Intr SB</w:t>
    </w:r>
    <w:r>
      <w:tab/>
    </w:r>
    <w:r>
      <w:tab/>
    </w:r>
    <w:r w:rsidR="00586A25">
      <w:t>2025R1494</w:t>
    </w:r>
  </w:p>
  <w:p w14:paraId="03657411" w14:textId="77777777" w:rsidR="00EB06E0" w:rsidRDefault="00EB0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191948">
    <w:abstractNumId w:val="0"/>
  </w:num>
  <w:num w:numId="2" w16cid:durableId="125825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B1054"/>
    <w:rsid w:val="000B192D"/>
    <w:rsid w:val="000B7C36"/>
    <w:rsid w:val="000C586A"/>
    <w:rsid w:val="000C5C77"/>
    <w:rsid w:val="000E647E"/>
    <w:rsid w:val="000F22B7"/>
    <w:rsid w:val="0010070F"/>
    <w:rsid w:val="0015112E"/>
    <w:rsid w:val="001552E7"/>
    <w:rsid w:val="001566B4"/>
    <w:rsid w:val="00191A28"/>
    <w:rsid w:val="001929B8"/>
    <w:rsid w:val="00194EA3"/>
    <w:rsid w:val="001A5AEB"/>
    <w:rsid w:val="001C279E"/>
    <w:rsid w:val="001C72DB"/>
    <w:rsid w:val="001D459E"/>
    <w:rsid w:val="002010BF"/>
    <w:rsid w:val="00233F96"/>
    <w:rsid w:val="00260F55"/>
    <w:rsid w:val="0027011C"/>
    <w:rsid w:val="00274200"/>
    <w:rsid w:val="00275740"/>
    <w:rsid w:val="0028618C"/>
    <w:rsid w:val="002A0269"/>
    <w:rsid w:val="00301F44"/>
    <w:rsid w:val="00303684"/>
    <w:rsid w:val="003143F5"/>
    <w:rsid w:val="00314854"/>
    <w:rsid w:val="00331B5A"/>
    <w:rsid w:val="003811A0"/>
    <w:rsid w:val="00385F46"/>
    <w:rsid w:val="003965DE"/>
    <w:rsid w:val="003969A9"/>
    <w:rsid w:val="003C51CD"/>
    <w:rsid w:val="004247A2"/>
    <w:rsid w:val="00476DBE"/>
    <w:rsid w:val="00486810"/>
    <w:rsid w:val="00496638"/>
    <w:rsid w:val="004B2795"/>
    <w:rsid w:val="004C13DD"/>
    <w:rsid w:val="004E3441"/>
    <w:rsid w:val="004F4C8C"/>
    <w:rsid w:val="00523AE2"/>
    <w:rsid w:val="00562810"/>
    <w:rsid w:val="005673EB"/>
    <w:rsid w:val="005805B8"/>
    <w:rsid w:val="00586A25"/>
    <w:rsid w:val="00595082"/>
    <w:rsid w:val="005A5366"/>
    <w:rsid w:val="00634F2E"/>
    <w:rsid w:val="00637E73"/>
    <w:rsid w:val="006865E9"/>
    <w:rsid w:val="00691F3E"/>
    <w:rsid w:val="00694BFB"/>
    <w:rsid w:val="00697B89"/>
    <w:rsid w:val="006A106B"/>
    <w:rsid w:val="006B6AB0"/>
    <w:rsid w:val="006C523D"/>
    <w:rsid w:val="006D4036"/>
    <w:rsid w:val="006E2C31"/>
    <w:rsid w:val="006F0A44"/>
    <w:rsid w:val="0070502F"/>
    <w:rsid w:val="00730E47"/>
    <w:rsid w:val="00740066"/>
    <w:rsid w:val="007E02CF"/>
    <w:rsid w:val="007F1CF5"/>
    <w:rsid w:val="00805C54"/>
    <w:rsid w:val="00834EDE"/>
    <w:rsid w:val="0083672D"/>
    <w:rsid w:val="008736AA"/>
    <w:rsid w:val="008D275D"/>
    <w:rsid w:val="008F0CED"/>
    <w:rsid w:val="00900F8F"/>
    <w:rsid w:val="00926ACF"/>
    <w:rsid w:val="009318F8"/>
    <w:rsid w:val="00937C5B"/>
    <w:rsid w:val="00954B98"/>
    <w:rsid w:val="009639A0"/>
    <w:rsid w:val="00980327"/>
    <w:rsid w:val="009B0CD5"/>
    <w:rsid w:val="009C1EA5"/>
    <w:rsid w:val="009F1067"/>
    <w:rsid w:val="00A16984"/>
    <w:rsid w:val="00A31E01"/>
    <w:rsid w:val="00A527AD"/>
    <w:rsid w:val="00A718CF"/>
    <w:rsid w:val="00A72E7C"/>
    <w:rsid w:val="00AA01CA"/>
    <w:rsid w:val="00AC3B58"/>
    <w:rsid w:val="00AE48A0"/>
    <w:rsid w:val="00AE61BE"/>
    <w:rsid w:val="00B16F25"/>
    <w:rsid w:val="00B24422"/>
    <w:rsid w:val="00B25561"/>
    <w:rsid w:val="00B80C20"/>
    <w:rsid w:val="00B828AF"/>
    <w:rsid w:val="00B844FE"/>
    <w:rsid w:val="00BC3D16"/>
    <w:rsid w:val="00BC562B"/>
    <w:rsid w:val="00C01976"/>
    <w:rsid w:val="00C068A8"/>
    <w:rsid w:val="00C124BF"/>
    <w:rsid w:val="00C12610"/>
    <w:rsid w:val="00C17503"/>
    <w:rsid w:val="00C33014"/>
    <w:rsid w:val="00C33434"/>
    <w:rsid w:val="00C34869"/>
    <w:rsid w:val="00C42EB6"/>
    <w:rsid w:val="00C85096"/>
    <w:rsid w:val="00C96B51"/>
    <w:rsid w:val="00CB20EF"/>
    <w:rsid w:val="00CC26D0"/>
    <w:rsid w:val="00CD12CB"/>
    <w:rsid w:val="00CD36CF"/>
    <w:rsid w:val="00CF1DCA"/>
    <w:rsid w:val="00D27498"/>
    <w:rsid w:val="00D579FC"/>
    <w:rsid w:val="00D724FF"/>
    <w:rsid w:val="00D7428E"/>
    <w:rsid w:val="00D85AA6"/>
    <w:rsid w:val="00DE526B"/>
    <w:rsid w:val="00DF199D"/>
    <w:rsid w:val="00E01542"/>
    <w:rsid w:val="00E365F1"/>
    <w:rsid w:val="00E62F48"/>
    <w:rsid w:val="00E67700"/>
    <w:rsid w:val="00E831B3"/>
    <w:rsid w:val="00EB06E0"/>
    <w:rsid w:val="00EB203E"/>
    <w:rsid w:val="00ED4651"/>
    <w:rsid w:val="00EE70CB"/>
    <w:rsid w:val="00F01B45"/>
    <w:rsid w:val="00F23775"/>
    <w:rsid w:val="00F41CA2"/>
    <w:rsid w:val="00F4232E"/>
    <w:rsid w:val="00F443C0"/>
    <w:rsid w:val="00F62EFB"/>
    <w:rsid w:val="00F7148C"/>
    <w:rsid w:val="00F92AD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426C9E1-E951-4196-9E92-A8FFF22C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811A0"/>
  </w:style>
  <w:style w:type="character" w:customStyle="1" w:styleId="SectionHeadingChar">
    <w:name w:val="Section Heading Char"/>
    <w:link w:val="SectionHeading"/>
    <w:rsid w:val="00634F2E"/>
    <w:rPr>
      <w:rFonts w:eastAsia="Calibri"/>
      <w:b/>
      <w:color w:val="000000"/>
    </w:rPr>
  </w:style>
  <w:style w:type="character" w:customStyle="1" w:styleId="SectionBodyChar">
    <w:name w:val="Section Body Char"/>
    <w:link w:val="SectionBody"/>
    <w:rsid w:val="00634F2E"/>
    <w:rPr>
      <w:rFonts w:eastAsia="Calibri"/>
      <w:color w:val="000000"/>
    </w:rPr>
  </w:style>
  <w:style w:type="character" w:customStyle="1" w:styleId="PartHeadingChar">
    <w:name w:val="Part Heading Char"/>
    <w:link w:val="PartHeading"/>
    <w:rsid w:val="001929B8"/>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CF3FCF" w:rsidRDefault="00CF3FCF">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CF3FCF" w:rsidRDefault="00CF3FCF">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CF3FCF" w:rsidRDefault="00CF3FCF">
          <w:pPr>
            <w:pStyle w:val="2CE89A9E38E646A8BB78DB77C515E0B6"/>
          </w:pPr>
          <w:r>
            <w:rPr>
              <w:rStyle w:val="PlaceholderText"/>
            </w:rPr>
            <w:t>Enter References</w:t>
          </w:r>
        </w:p>
      </w:docPartBody>
    </w:docPart>
    <w:docPart>
      <w:docPartPr>
        <w:name w:val="B34DE183398A46ADBE2BCBFA3238BB6F"/>
        <w:category>
          <w:name w:val="General"/>
          <w:gallery w:val="placeholder"/>
        </w:category>
        <w:types>
          <w:type w:val="bbPlcHdr"/>
        </w:types>
        <w:behaviors>
          <w:behavior w:val="content"/>
        </w:behaviors>
        <w:guid w:val="{DFBB0CE4-EB84-491C-949A-533288249867}"/>
      </w:docPartPr>
      <w:docPartBody>
        <w:p w:rsidR="00CC36D3" w:rsidRDefault="007C4C67" w:rsidP="007C4C67">
          <w:pPr>
            <w:pStyle w:val="B34DE183398A46ADBE2BCBFA3238BB6F"/>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CF"/>
    <w:rsid w:val="000B1054"/>
    <w:rsid w:val="00301C32"/>
    <w:rsid w:val="007C4C67"/>
    <w:rsid w:val="00817677"/>
    <w:rsid w:val="009F7DE3"/>
    <w:rsid w:val="00CC36D3"/>
    <w:rsid w:val="00C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CF3FCF"/>
    <w:rPr>
      <w:color w:val="808080"/>
    </w:rPr>
  </w:style>
  <w:style w:type="paragraph" w:customStyle="1" w:styleId="2CE89A9E38E646A8BB78DB77C515E0B6">
    <w:name w:val="2CE89A9E38E646A8BB78DB77C515E0B6"/>
  </w:style>
  <w:style w:type="paragraph" w:customStyle="1" w:styleId="B34DE183398A46ADBE2BCBFA3238BB6F">
    <w:name w:val="B34DE183398A46ADBE2BCBFA3238BB6F"/>
    <w:rsid w:val="007C4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3043</Words>
  <Characters>15652</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Xris Hess</cp:lastModifiedBy>
  <cp:revision>7</cp:revision>
  <cp:lastPrinted>2023-10-17T16:19:00Z</cp:lastPrinted>
  <dcterms:created xsi:type="dcterms:W3CDTF">2024-10-15T18:49:00Z</dcterms:created>
  <dcterms:modified xsi:type="dcterms:W3CDTF">2025-02-10T19:48:00Z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c049341ed079b25c7606a746778df2b23b9fb6b95f9a6ea3fcbf76cfd13ab18f</vt:lpwstr>
  </property>
</Properties>
</file>